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4CC7ECF" w:rsidR="003F0A79" w:rsidRDefault="000653D3">
      <w:pPr>
        <w:spacing w:after="1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033D">
        <w:rPr>
          <w:b/>
        </w:rPr>
        <w:t xml:space="preserve">ANEXO </w:t>
      </w:r>
      <w:r w:rsidR="00A10607">
        <w:rPr>
          <w:b/>
        </w:rPr>
        <w:t>I</w:t>
      </w:r>
      <w:r w:rsidR="00B1033D"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57D77B5A" w:rsidR="003F0A79" w:rsidRDefault="00B1033D">
      <w:pPr>
        <w:spacing w:after="120"/>
        <w:ind w:left="100"/>
        <w:jc w:val="both"/>
      </w:pPr>
      <w:r>
        <w:t>TERMO DE EXECUÇÃO CULTURAL Nº</w:t>
      </w:r>
      <w:r w:rsidR="00667784">
        <w:t xml:space="preserve"> 001/2023</w:t>
      </w:r>
      <w:r>
        <w:t xml:space="preserve"> [INDICAR NÚMERO]/[INDICAR ANO] TENDO POR OBJETO A CONCESSÃO DE APOIO FINANCEIRO A AÇÕES CULTURAIS CONTEMPLADAS PELO EDITAL nº </w:t>
      </w:r>
      <w:r w:rsidR="00667784">
        <w:t>01</w:t>
      </w:r>
      <w:r>
        <w:t>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lastRenderedPageBreak/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56856588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  <w:r w:rsidR="000653D3">
        <w:t xml:space="preserve">                                                                                                       </w:t>
      </w:r>
    </w:p>
    <w:p w14:paraId="00000016" w14:textId="1487D80B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  <w:r w:rsidR="000653D3">
        <w:t xml:space="preserve">                               </w:t>
      </w:r>
    </w:p>
    <w:p w14:paraId="00000017" w14:textId="4D0BB95B" w:rsidR="003F0A79" w:rsidRDefault="00B1033D">
      <w:pPr>
        <w:spacing w:after="100"/>
        <w:ind w:left="100"/>
        <w:jc w:val="both"/>
      </w:pPr>
      <w:r>
        <w:t xml:space="preserve">VI) monitorar o cumprimento pelo(a) AGENTE CULTURAL das obrigações previstas na </w:t>
      </w:r>
      <w:r w:rsidR="000653D3">
        <w:t xml:space="preserve">                                                 </w:t>
      </w:r>
      <w:r>
        <w:t>CLÁUSULA 6.2.</w:t>
      </w:r>
      <w:r w:rsidR="000653D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7777777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F9E587F" w14:textId="5098D897" w:rsidR="00D4053C" w:rsidRP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 xml:space="preserve">[PODEM SER ESTABELECIDAS </w:t>
      </w:r>
      <w:r>
        <w:rPr>
          <w:color w:val="FF0000"/>
        </w:rPr>
        <w:t>OUTRAS OBRIGAÇÕES DE ACORDO COM O PACTUADO ENTRE AS PARTES PARA A EXECUÇÃO DO PROJETO]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t xml:space="preserve">7.1 O agente cultural 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30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lastRenderedPageBreak/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55DECAF3" w:rsidR="00D4053C" w:rsidRPr="00D4053C" w:rsidRDefault="00D4053C">
      <w:pPr>
        <w:spacing w:after="100"/>
        <w:ind w:left="100"/>
        <w:jc w:val="both"/>
      </w:pPr>
      <w:r w:rsidRPr="00D4053C">
        <w:t>9.2 Os bens permanentes adquiridos, produzidos ou transformados em decorrência da execução da ação cultural fomentada serão de titularidade do [NOME DO ENTE].</w:t>
      </w: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</w:t>
      </w:r>
      <w:r w:rsidR="00D4053C">
        <w:rPr>
          <w:color w:val="FF0000"/>
        </w:rPr>
        <w:lastRenderedPageBreak/>
        <w:t xml:space="preserve">PÚBLICA. </w:t>
      </w:r>
      <w:r w:rsidR="000E40BF">
        <w:rPr>
          <w:color w:val="FF0000"/>
        </w:rPr>
        <w:t>OS BENS PODEM FICAR COM O AGENTE CULTURAL NAS HIPÓTESES TRATADAS NO ART. 27 DO DECRETO 11.453/2023]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lastRenderedPageBreak/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653D3"/>
    <w:rsid w:val="000D05DE"/>
    <w:rsid w:val="000E40BF"/>
    <w:rsid w:val="003F0A79"/>
    <w:rsid w:val="00667784"/>
    <w:rsid w:val="00A10607"/>
    <w:rsid w:val="00B1033D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2795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Suporte PMB</dc:creator>
  <cp:lastModifiedBy>Suporte PMB</cp:lastModifiedBy>
  <cp:revision>2</cp:revision>
  <dcterms:created xsi:type="dcterms:W3CDTF">2024-03-04T21:45:00Z</dcterms:created>
  <dcterms:modified xsi:type="dcterms:W3CDTF">2024-03-04T21:45:00Z</dcterms:modified>
</cp:coreProperties>
</file>